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33A9C90B" w:rsidR="00DC25CE" w:rsidRPr="00DC25CE" w:rsidRDefault="004D2A06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Solutions de p</w:t>
            </w:r>
            <w:r w:rsidR="00C1272B">
              <w:rPr>
                <w:rFonts w:ascii="Verdana" w:hAnsi="Verdana"/>
                <w:b/>
                <w:sz w:val="28"/>
                <w:szCs w:val="24"/>
              </w:rPr>
              <w:t>lancher</w:t>
            </w:r>
            <w:r>
              <w:rPr>
                <w:rFonts w:ascii="Verdana" w:hAnsi="Verdana"/>
                <w:b/>
                <w:sz w:val="28"/>
                <w:szCs w:val="24"/>
              </w:rPr>
              <w:t>s</w:t>
            </w:r>
            <w:r>
              <w:rPr>
                <w:rFonts w:ascii="Verdana" w:hAnsi="Verdana"/>
                <w:b/>
                <w:sz w:val="28"/>
                <w:szCs w:val="24"/>
              </w:rPr>
              <w:br/>
            </w:r>
            <w:r w:rsidRPr="004D2A06">
              <w:rPr>
                <w:rFonts w:ascii="Verdana" w:hAnsi="Verdana"/>
                <w:b/>
                <w:sz w:val="40"/>
                <w:szCs w:val="36"/>
              </w:rPr>
              <w:t xml:space="preserve"> </w:t>
            </w:r>
            <w:r w:rsidR="00F61219">
              <w:rPr>
                <w:rFonts w:ascii="Verdana" w:hAnsi="Verdana"/>
                <w:b/>
                <w:sz w:val="40"/>
                <w:szCs w:val="36"/>
              </w:rPr>
              <w:t xml:space="preserve">haut de sous-sol </w:t>
            </w:r>
            <w:r w:rsidR="00F61219" w:rsidRPr="004D2A06">
              <w:rPr>
                <w:rFonts w:ascii="Verdana" w:hAnsi="Verdana"/>
                <w:b/>
                <w:sz w:val="40"/>
                <w:szCs w:val="36"/>
              </w:rPr>
              <w:t>isolant</w:t>
            </w:r>
            <w:r w:rsidR="00F61219">
              <w:rPr>
                <w:rFonts w:ascii="Verdana" w:hAnsi="Verdana"/>
                <w:b/>
                <w:sz w:val="40"/>
                <w:szCs w:val="36"/>
              </w:rPr>
              <w:t xml:space="preserve"> sans rupteurs</w:t>
            </w:r>
            <w:r w:rsidR="00F61219">
              <w:rPr>
                <w:rFonts w:ascii="Verdana" w:hAnsi="Verdana"/>
                <w:b/>
                <w:sz w:val="28"/>
                <w:szCs w:val="24"/>
              </w:rPr>
              <w:t xml:space="preserve"> </w:t>
            </w:r>
            <w:r w:rsidR="00F61219">
              <w:rPr>
                <w:rFonts w:ascii="Verdana" w:hAnsi="Verdana"/>
                <w:b/>
                <w:sz w:val="28"/>
                <w:szCs w:val="24"/>
              </w:rPr>
              <w:br/>
              <w:t>avec étais KP1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C67FFC0" w14:textId="20634229" w:rsidR="00C1272B" w:rsidRDefault="001E146E" w:rsidP="00C1272B">
      <w:pPr>
        <w:pStyle w:val="Sansinterligne"/>
        <w:rPr>
          <w:rFonts w:ascii="Tahoma" w:hAnsi="Tahoma" w:cs="Tahoma"/>
          <w:color w:val="002060"/>
          <w:szCs w:val="24"/>
        </w:rPr>
      </w:pPr>
      <w:r w:rsidRPr="00C1272B">
        <w:rPr>
          <w:rFonts w:ascii="Tahoma" w:hAnsi="Tahoma" w:cs="Tahoma"/>
          <w:color w:val="002060"/>
          <w:szCs w:val="24"/>
        </w:rPr>
        <w:t>Plancher</w:t>
      </w:r>
      <w:r>
        <w:rPr>
          <w:rFonts w:ascii="Tahoma" w:hAnsi="Tahoma" w:cs="Tahoma"/>
          <w:color w:val="002060"/>
          <w:szCs w:val="24"/>
        </w:rPr>
        <w:t xml:space="preserve"> haut de sous-sol isolant KP1 constitué de </w:t>
      </w:r>
      <w:r w:rsidRPr="00C1272B">
        <w:rPr>
          <w:rFonts w:ascii="Tahoma" w:hAnsi="Tahoma" w:cs="Tahoma"/>
          <w:color w:val="002060"/>
          <w:szCs w:val="24"/>
        </w:rPr>
        <w:t>poutrelles préfabriquées en béton précontraint</w:t>
      </w:r>
      <w:r>
        <w:rPr>
          <w:rFonts w:ascii="Tahoma" w:hAnsi="Tahoma" w:cs="Tahoma"/>
          <w:color w:val="002060"/>
          <w:szCs w:val="24"/>
        </w:rPr>
        <w:t xml:space="preserve"> prévues pour une pose</w:t>
      </w:r>
      <w:r w:rsidRPr="00C1272B">
        <w:rPr>
          <w:rFonts w:ascii="Tahoma" w:hAnsi="Tahoma" w:cs="Tahoma"/>
          <w:color w:val="002060"/>
          <w:szCs w:val="24"/>
        </w:rPr>
        <w:t xml:space="preserve"> </w:t>
      </w:r>
      <w:r>
        <w:rPr>
          <w:rFonts w:ascii="Tahoma" w:hAnsi="Tahoma" w:cs="Tahoma"/>
          <w:color w:val="002060"/>
          <w:szCs w:val="24"/>
        </w:rPr>
        <w:t>avec</w:t>
      </w:r>
      <w:r w:rsidRPr="00C1272B">
        <w:rPr>
          <w:rFonts w:ascii="Tahoma" w:hAnsi="Tahoma" w:cs="Tahoma"/>
          <w:color w:val="002060"/>
          <w:szCs w:val="24"/>
        </w:rPr>
        <w:t xml:space="preserve"> étais</w:t>
      </w:r>
      <w:r>
        <w:rPr>
          <w:rFonts w:ascii="Tahoma" w:hAnsi="Tahoma" w:cs="Tahoma"/>
          <w:color w:val="002060"/>
          <w:szCs w:val="24"/>
        </w:rPr>
        <w:t xml:space="preserve"> </w:t>
      </w:r>
      <w:r w:rsidR="00BB4B5F">
        <w:rPr>
          <w:rFonts w:ascii="Tahoma" w:hAnsi="Tahoma" w:cs="Tahoma"/>
          <w:color w:val="002060"/>
          <w:szCs w:val="24"/>
        </w:rPr>
        <w:t>et</w:t>
      </w:r>
      <w:r w:rsidR="00C1272B" w:rsidRPr="00C1272B">
        <w:rPr>
          <w:rFonts w:ascii="Tahoma" w:hAnsi="Tahoma" w:cs="Tahoma"/>
          <w:color w:val="002060"/>
          <w:szCs w:val="24"/>
        </w:rPr>
        <w:t xml:space="preserve"> entrevous </w:t>
      </w:r>
      <w:r w:rsidR="003C161E">
        <w:rPr>
          <w:rFonts w:ascii="Tahoma" w:hAnsi="Tahoma" w:cs="Tahoma"/>
          <w:color w:val="002060"/>
          <w:szCs w:val="24"/>
        </w:rPr>
        <w:t>isolants</w:t>
      </w:r>
      <w:r w:rsidR="00C1272B" w:rsidRPr="00C1272B">
        <w:rPr>
          <w:rFonts w:ascii="Tahoma" w:hAnsi="Tahoma" w:cs="Tahoma"/>
          <w:color w:val="002060"/>
          <w:szCs w:val="24"/>
        </w:rPr>
        <w:t>.</w:t>
      </w:r>
    </w:p>
    <w:p w14:paraId="4F4157E8" w14:textId="77777777" w:rsidR="00EB0128" w:rsidRDefault="00EB0128" w:rsidP="00C1272B">
      <w:pPr>
        <w:pStyle w:val="Sansinterligne"/>
        <w:rPr>
          <w:rFonts w:ascii="Tahoma" w:hAnsi="Tahoma" w:cs="Tahoma"/>
          <w:color w:val="002060"/>
          <w:szCs w:val="24"/>
        </w:rPr>
      </w:pPr>
    </w:p>
    <w:p w14:paraId="44EF4B11" w14:textId="564A73E8" w:rsidR="00C26FC8" w:rsidRPr="00EC705C" w:rsidRDefault="00EB0128" w:rsidP="00C1272B">
      <w:pPr>
        <w:pStyle w:val="Sansinterligne"/>
        <w:rPr>
          <w:rFonts w:ascii="Tahoma" w:hAnsi="Tahoma" w:cs="Tahoma"/>
          <w:i/>
          <w:iCs/>
          <w:color w:val="002060"/>
          <w:szCs w:val="24"/>
          <w:u w:val="single"/>
        </w:rPr>
      </w:pPr>
      <w:r w:rsidRPr="00EC705C">
        <w:rPr>
          <w:rFonts w:ascii="Tahoma" w:hAnsi="Tahoma" w:cs="Tahoma"/>
          <w:i/>
          <w:iCs/>
          <w:color w:val="002060"/>
          <w:szCs w:val="24"/>
          <w:u w:val="single"/>
        </w:rPr>
        <w:t xml:space="preserve">Options techniques </w:t>
      </w:r>
      <w:r w:rsidR="00EC705C" w:rsidRPr="00EC705C">
        <w:rPr>
          <w:rFonts w:ascii="Tahoma" w:hAnsi="Tahoma" w:cs="Tahoma"/>
          <w:i/>
          <w:iCs/>
          <w:color w:val="002060"/>
          <w:szCs w:val="24"/>
          <w:u w:val="single"/>
        </w:rPr>
        <w:t>détaillées ci-dessous</w:t>
      </w:r>
      <w:r w:rsidRPr="00EC705C">
        <w:rPr>
          <w:rFonts w:ascii="Tahoma" w:hAnsi="Tahoma" w:cs="Tahoma"/>
          <w:i/>
          <w:iCs/>
          <w:color w:val="002060"/>
          <w:szCs w:val="24"/>
          <w:u w:val="single"/>
        </w:rPr>
        <w:t xml:space="preserve"> : </w:t>
      </w:r>
    </w:p>
    <w:p w14:paraId="29B630A5" w14:textId="633448DB" w:rsidR="00353956" w:rsidRPr="00353956" w:rsidRDefault="00353956" w:rsidP="00C26FC8">
      <w:pPr>
        <w:pStyle w:val="Sansinterligne"/>
        <w:numPr>
          <w:ilvl w:val="0"/>
          <w:numId w:val="5"/>
        </w:numPr>
        <w:rPr>
          <w:rFonts w:ascii="Tahoma" w:hAnsi="Tahoma" w:cs="Tahoma"/>
          <w:i/>
          <w:iCs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</w:t>
      </w:r>
      <w:r w:rsidRPr="00353956">
        <w:rPr>
          <w:rFonts w:ascii="Tahoma" w:hAnsi="Tahoma" w:cs="Tahoma"/>
          <w:i/>
          <w:iCs/>
          <w:color w:val="002060"/>
          <w:szCs w:val="24"/>
        </w:rPr>
        <w:t>vec intégration des réseaux en dalle de compression</w:t>
      </w:r>
      <w:r w:rsidR="00A5549B">
        <w:rPr>
          <w:rFonts w:ascii="Tahoma" w:hAnsi="Tahoma" w:cs="Tahoma"/>
          <w:i/>
          <w:iCs/>
          <w:color w:val="002060"/>
          <w:szCs w:val="24"/>
        </w:rPr>
        <w:t xml:space="preserve"> (voir lot plomberie/électricité)</w:t>
      </w:r>
    </w:p>
    <w:p w14:paraId="09AF6090" w14:textId="44DACEA6" w:rsidR="00EB0128" w:rsidRPr="00353956" w:rsidRDefault="00C26FC8" w:rsidP="00C26FC8">
      <w:pPr>
        <w:pStyle w:val="Sansinterligne"/>
        <w:numPr>
          <w:ilvl w:val="0"/>
          <w:numId w:val="5"/>
        </w:numPr>
        <w:rPr>
          <w:rFonts w:ascii="Tahoma" w:hAnsi="Tahoma" w:cs="Tahoma"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avec i</w:t>
      </w:r>
      <w:r w:rsidR="00EB0128">
        <w:rPr>
          <w:rFonts w:ascii="Tahoma" w:hAnsi="Tahoma" w:cs="Tahoma"/>
          <w:i/>
          <w:iCs/>
          <w:color w:val="002060"/>
          <w:szCs w:val="24"/>
        </w:rPr>
        <w:t>solation thermique rapport</w:t>
      </w:r>
      <w:r w:rsidR="00353956">
        <w:rPr>
          <w:rFonts w:ascii="Tahoma" w:hAnsi="Tahoma" w:cs="Tahoma"/>
          <w:i/>
          <w:iCs/>
          <w:color w:val="002060"/>
          <w:szCs w:val="24"/>
        </w:rPr>
        <w:t>ée</w:t>
      </w:r>
      <w:r w:rsidR="00A5549B">
        <w:rPr>
          <w:rFonts w:ascii="Tahoma" w:hAnsi="Tahoma" w:cs="Tahoma"/>
          <w:i/>
          <w:iCs/>
          <w:color w:val="002060"/>
          <w:szCs w:val="24"/>
        </w:rPr>
        <w:t xml:space="preserve"> (voir lot</w:t>
      </w:r>
      <w:r w:rsidR="00AB1B34">
        <w:rPr>
          <w:rFonts w:ascii="Tahoma" w:hAnsi="Tahoma" w:cs="Tahoma"/>
          <w:i/>
          <w:iCs/>
          <w:color w:val="002060"/>
          <w:szCs w:val="24"/>
        </w:rPr>
        <w:t xml:space="preserve"> carrelage, faïence, chapes)</w:t>
      </w:r>
    </w:p>
    <w:p w14:paraId="7F49BBC0" w14:textId="271645D0" w:rsidR="00353956" w:rsidRPr="00EB0128" w:rsidRDefault="00353956" w:rsidP="00C26FC8">
      <w:pPr>
        <w:pStyle w:val="Sansinterligne"/>
        <w:numPr>
          <w:ilvl w:val="0"/>
          <w:numId w:val="5"/>
        </w:numPr>
        <w:rPr>
          <w:rFonts w:ascii="Tahoma" w:hAnsi="Tahoma" w:cs="Tahoma"/>
          <w:color w:val="002060"/>
          <w:szCs w:val="24"/>
        </w:rPr>
      </w:pPr>
      <w:r>
        <w:rPr>
          <w:rFonts w:ascii="Tahoma" w:hAnsi="Tahoma" w:cs="Tahoma"/>
          <w:i/>
          <w:iCs/>
          <w:color w:val="002060"/>
          <w:szCs w:val="24"/>
        </w:rPr>
        <w:t>avec isolation phonique</w:t>
      </w:r>
      <w:r w:rsidR="0022444A">
        <w:rPr>
          <w:rFonts w:ascii="Tahoma" w:hAnsi="Tahoma" w:cs="Tahoma"/>
          <w:i/>
          <w:iCs/>
          <w:color w:val="002060"/>
          <w:szCs w:val="24"/>
        </w:rPr>
        <w:t xml:space="preserve"> (voir lot carrelage, faïence, chapes)</w:t>
      </w:r>
    </w:p>
    <w:p w14:paraId="18CDF05E" w14:textId="77777777" w:rsidR="00B96FB5" w:rsidRPr="005665F6" w:rsidRDefault="00B96FB5" w:rsidP="00DC25CE">
      <w:pPr>
        <w:pStyle w:val="Sansinterligne"/>
        <w:rPr>
          <w:rFonts w:ascii="Tahoma" w:hAnsi="Tahoma" w:cs="Tahoma"/>
          <w:b/>
          <w:iCs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4EEE6BAA" w14:textId="39EA58BF" w:rsidR="001D79E9" w:rsidRDefault="00327C98" w:rsidP="000468D2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Mise en œuvre d’un plancher d’une épaisseur suivant portée et charges,</w:t>
      </w:r>
      <w:r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constitué de poutrelles béton précontraint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KP1 prévues pour une pose avec étais Gamme LX ou GP</w:t>
      </w:r>
      <w:r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et</w:t>
      </w:r>
      <w:r w:rsidR="00A038A9">
        <w:rPr>
          <w:rFonts w:ascii="Tahoma" w:eastAsia="Times New Roman" w:hAnsi="Tahoma" w:cs="Tahoma"/>
          <w:sz w:val="22"/>
          <w:szCs w:val="22"/>
          <w:lang w:eastAsia="fr-FR"/>
        </w:rPr>
        <w:t xml:space="preserve"> d’</w:t>
      </w:r>
      <w:proofErr w:type="spellStart"/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entrevous</w:t>
      </w:r>
      <w:proofErr w:type="spellEnd"/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903969">
        <w:rPr>
          <w:rFonts w:ascii="Tahoma" w:eastAsia="Times New Roman" w:hAnsi="Tahoma" w:cs="Tahoma"/>
          <w:sz w:val="22"/>
          <w:szCs w:val="22"/>
          <w:lang w:eastAsia="fr-FR"/>
        </w:rPr>
        <w:t>isolants</w:t>
      </w:r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en polystyrène</w:t>
      </w:r>
      <w:r w:rsidR="00903969">
        <w:rPr>
          <w:rFonts w:ascii="Tahoma" w:eastAsia="Times New Roman" w:hAnsi="Tahoma" w:cs="Tahoma"/>
          <w:sz w:val="22"/>
          <w:szCs w:val="22"/>
          <w:lang w:eastAsia="fr-FR"/>
        </w:rPr>
        <w:t xml:space="preserve"> avec languette</w:t>
      </w:r>
      <w:r w:rsidR="00E06955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proofErr w:type="spellStart"/>
      <w:r w:rsidR="00E06955">
        <w:rPr>
          <w:rFonts w:ascii="Tahoma" w:eastAsia="Times New Roman" w:hAnsi="Tahoma" w:cs="Tahoma"/>
          <w:sz w:val="22"/>
          <w:szCs w:val="22"/>
          <w:lang w:eastAsia="fr-FR"/>
        </w:rPr>
        <w:t>Isoleader</w:t>
      </w:r>
      <w:proofErr w:type="spellEnd"/>
      <w:r w:rsidR="00E06955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eastAsia="fr-FR"/>
        </w:rPr>
        <w:t>SPX</w:t>
      </w:r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33719C">
        <w:rPr>
          <w:rFonts w:ascii="Tahoma" w:eastAsia="Times New Roman" w:hAnsi="Tahoma" w:cs="Tahoma"/>
          <w:sz w:val="22"/>
          <w:szCs w:val="22"/>
          <w:lang w:eastAsia="fr-FR"/>
        </w:rPr>
        <w:t xml:space="preserve">KP1 </w:t>
      </w:r>
      <w:r w:rsidR="00E06955">
        <w:rPr>
          <w:rFonts w:ascii="Tahoma" w:eastAsia="Times New Roman" w:hAnsi="Tahoma" w:cs="Tahoma"/>
          <w:sz w:val="22"/>
          <w:szCs w:val="22"/>
          <w:lang w:eastAsia="fr-FR"/>
        </w:rPr>
        <w:t xml:space="preserve">présentant </w:t>
      </w:r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une hauteur </w:t>
      </w:r>
      <w:proofErr w:type="spellStart"/>
      <w:r w:rsidR="00903969" w:rsidRPr="00F0065D">
        <w:rPr>
          <w:rFonts w:ascii="Tahoma" w:eastAsia="Times New Roman" w:hAnsi="Tahoma" w:cs="Tahoma"/>
          <w:sz w:val="22"/>
          <w:szCs w:val="22"/>
          <w:lang w:eastAsia="fr-FR"/>
        </w:rPr>
        <w:t>coffrante</w:t>
      </w:r>
      <w:proofErr w:type="spellEnd"/>
      <w:r w:rsidR="00903969">
        <w:rPr>
          <w:rFonts w:ascii="Tahoma" w:eastAsia="Times New Roman" w:hAnsi="Tahoma" w:cs="Tahoma"/>
          <w:sz w:val="22"/>
          <w:szCs w:val="22"/>
          <w:lang w:eastAsia="fr-FR"/>
        </w:rPr>
        <w:t xml:space="preserve"> adaptée</w:t>
      </w:r>
      <w:r w:rsidR="00E06955">
        <w:rPr>
          <w:rFonts w:ascii="Tahoma" w:eastAsia="Times New Roman" w:hAnsi="Tahoma" w:cs="Tahoma"/>
          <w:sz w:val="22"/>
          <w:szCs w:val="22"/>
          <w:lang w:eastAsia="fr-FR"/>
        </w:rPr>
        <w:t xml:space="preserve"> (seul ou associés aux Rehausses </w:t>
      </w:r>
      <w:proofErr w:type="spellStart"/>
      <w:r w:rsidR="00E06955">
        <w:rPr>
          <w:rFonts w:ascii="Tahoma" w:eastAsia="Times New Roman" w:hAnsi="Tahoma" w:cs="Tahoma"/>
          <w:sz w:val="22"/>
          <w:szCs w:val="22"/>
          <w:lang w:eastAsia="fr-FR"/>
        </w:rPr>
        <w:t>Isoleader</w:t>
      </w:r>
      <w:proofErr w:type="spellEnd"/>
      <w:r w:rsidR="0033719C">
        <w:rPr>
          <w:rFonts w:ascii="Tahoma" w:eastAsia="Times New Roman" w:hAnsi="Tahoma" w:cs="Tahoma"/>
          <w:sz w:val="22"/>
          <w:szCs w:val="22"/>
          <w:lang w:eastAsia="fr-FR"/>
        </w:rPr>
        <w:t xml:space="preserve"> KP1</w:t>
      </w:r>
      <w:r w:rsidR="00E06955">
        <w:rPr>
          <w:rFonts w:ascii="Tahoma" w:eastAsia="Times New Roman" w:hAnsi="Tahoma" w:cs="Tahoma"/>
          <w:sz w:val="22"/>
          <w:szCs w:val="22"/>
          <w:lang w:eastAsia="fr-FR"/>
        </w:rPr>
        <w:t>)</w:t>
      </w:r>
      <w:r w:rsidR="00DD7F4C">
        <w:rPr>
          <w:rFonts w:ascii="Tahoma" w:eastAsia="Times New Roman" w:hAnsi="Tahoma" w:cs="Tahoma"/>
          <w:sz w:val="22"/>
          <w:szCs w:val="22"/>
          <w:lang w:eastAsia="fr-FR"/>
        </w:rPr>
        <w:t xml:space="preserve"> et une </w:t>
      </w:r>
      <w:r w:rsidR="000468D2" w:rsidRPr="00F0065D">
        <w:rPr>
          <w:rFonts w:ascii="Tahoma" w:eastAsia="Times New Roman" w:hAnsi="Tahoma" w:cs="Tahoma"/>
          <w:sz w:val="22"/>
          <w:szCs w:val="22"/>
          <w:lang w:eastAsia="fr-FR"/>
        </w:rPr>
        <w:t>performance thermique Up ……  W/m².K (</w:t>
      </w:r>
      <w:proofErr w:type="spellStart"/>
      <w:r w:rsidR="000468D2" w:rsidRPr="00F0065D">
        <w:rPr>
          <w:rFonts w:ascii="Tahoma" w:eastAsia="Times New Roman" w:hAnsi="Tahoma" w:cs="Tahoma"/>
          <w:sz w:val="22"/>
          <w:szCs w:val="22"/>
          <w:lang w:eastAsia="fr-FR"/>
        </w:rPr>
        <w:t>Rp</w:t>
      </w:r>
      <w:proofErr w:type="spellEnd"/>
      <w:r w:rsidR="000468D2"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…… m²/W.K)</w:t>
      </w:r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.</w:t>
      </w:r>
    </w:p>
    <w:p w14:paraId="18C69385" w14:textId="77777777" w:rsidR="003E1CEC" w:rsidRPr="00FC335A" w:rsidRDefault="003E1CEC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160FD7" w14:textId="5BAB9364" w:rsidR="003E1CEC" w:rsidRPr="00FC335A" w:rsidRDefault="001F747E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Le plancher sera dimensionné </w:t>
      </w: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suivant les préconisations du fabricant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eastAsia="fr-FR"/>
        </w:rPr>
        <w:t>et s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>a mise en œuv</w:t>
      </w:r>
      <w:r>
        <w:rPr>
          <w:rFonts w:ascii="Tahoma" w:eastAsia="Times New Roman" w:hAnsi="Tahoma" w:cs="Tahoma"/>
          <w:sz w:val="22"/>
          <w:szCs w:val="22"/>
          <w:lang w:eastAsia="fr-FR"/>
        </w:rPr>
        <w:t>re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se fera conformément à l’Avis Technique CSTB n°3.1/18-957_V</w:t>
      </w:r>
      <w:r w:rsidR="003D4214">
        <w:rPr>
          <w:rFonts w:ascii="Tahoma" w:eastAsia="Times New Roman" w:hAnsi="Tahoma" w:cs="Tahoma"/>
          <w:sz w:val="22"/>
          <w:szCs w:val="22"/>
          <w:lang w:eastAsia="fr-FR"/>
        </w:rPr>
        <w:t>3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et son domaine d’emploi visé. </w:t>
      </w:r>
    </w:p>
    <w:p w14:paraId="0A6A5944" w14:textId="77777777" w:rsidR="003E1CEC" w:rsidRPr="004922CA" w:rsidRDefault="003E1CEC" w:rsidP="003E1CEC">
      <w:pPr>
        <w:jc w:val="both"/>
        <w:rPr>
          <w:rFonts w:ascii="Verdana" w:eastAsia="Times New Roman" w:hAnsi="Verdana" w:cs="Times New Roman"/>
          <w:sz w:val="22"/>
          <w:lang w:eastAsia="fr-FR"/>
        </w:rPr>
      </w:pPr>
    </w:p>
    <w:p w14:paraId="2CEF34FC" w14:textId="66E2981B" w:rsidR="003E1CEC" w:rsidRDefault="003E1CEC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FC335A">
        <w:rPr>
          <w:rFonts w:ascii="Tahoma" w:eastAsia="Times New Roman" w:hAnsi="Tahoma" w:cs="Tahoma"/>
          <w:sz w:val="22"/>
          <w:szCs w:val="22"/>
          <w:lang w:eastAsia="fr-FR"/>
        </w:rPr>
        <w:t>La dalle de compression sera en béton de type C25/30, d’épaisseur minimale de 4 cm (suivant Avis Technique CSTB 3.1/18-957_V</w:t>
      </w:r>
      <w:r w:rsidR="00846A89">
        <w:rPr>
          <w:rFonts w:ascii="Tahoma" w:eastAsia="Times New Roman" w:hAnsi="Tahoma" w:cs="Tahoma"/>
          <w:sz w:val="22"/>
          <w:szCs w:val="22"/>
          <w:lang w:eastAsia="fr-FR"/>
        </w:rPr>
        <w:t>3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et son domaine d’emploi visé). Elle sera armée d’un treillis soudé sur toute la surface.</w:t>
      </w:r>
    </w:p>
    <w:p w14:paraId="304272CF" w14:textId="77777777" w:rsidR="005822F7" w:rsidRDefault="005822F7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0D580382" w14:textId="77777777" w:rsidR="00C45D26" w:rsidRDefault="008616D5" w:rsidP="008616D5">
      <w:pP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</w:pPr>
      <w:r w:rsidRPr="00914EFB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Lot </w:t>
      </w:r>
      <w: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Plomberie – Sanitaire – Chauffage </w:t>
      </w:r>
      <w:r w:rsidR="00C45D26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– Ventilation </w:t>
      </w:r>
    </w:p>
    <w:p w14:paraId="27D47CD0" w14:textId="5D13A1DC" w:rsidR="008616D5" w:rsidRPr="00914EFB" w:rsidRDefault="00C45D26" w:rsidP="008616D5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>Lot Electricité</w:t>
      </w:r>
      <w:r w:rsidR="008616D5" w:rsidRPr="00914EFB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3D6B677D" w14:textId="77777777" w:rsidR="008616D5" w:rsidRDefault="008616D5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74E5925F" w14:textId="6693FD60" w:rsidR="006B6A75" w:rsidRPr="006B6A75" w:rsidRDefault="006B6A75" w:rsidP="003E1CEC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*Intégration des réseaux en dalle de compression ou en chape</w:t>
      </w:r>
    </w:p>
    <w:p w14:paraId="680C2819" w14:textId="082B2734" w:rsidR="006C100E" w:rsidRDefault="006C100E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L’intégration de réseaux hydrauliques et/ou électriques est possible directement dans la dalle de compression </w:t>
      </w:r>
      <w:r w:rsidR="00336908">
        <w:rPr>
          <w:rFonts w:ascii="Tahoma" w:eastAsia="Times New Roman" w:hAnsi="Tahoma" w:cs="Tahoma"/>
          <w:sz w:val="22"/>
          <w:szCs w:val="22"/>
          <w:lang w:eastAsia="fr-FR"/>
        </w:rPr>
        <w:t>du p</w:t>
      </w:r>
      <w:r w:rsidR="00336908" w:rsidRPr="006C100E">
        <w:rPr>
          <w:rFonts w:ascii="Tahoma" w:eastAsia="Times New Roman" w:hAnsi="Tahoma" w:cs="Tahoma"/>
          <w:sz w:val="22"/>
          <w:szCs w:val="22"/>
          <w:lang w:eastAsia="fr-FR"/>
        </w:rPr>
        <w:t xml:space="preserve">lancher </w:t>
      </w:r>
      <w:r w:rsidR="00336908">
        <w:rPr>
          <w:rFonts w:ascii="Tahoma" w:eastAsia="Times New Roman" w:hAnsi="Tahoma" w:cs="Tahoma"/>
          <w:sz w:val="22"/>
          <w:szCs w:val="22"/>
          <w:lang w:eastAsia="fr-FR"/>
        </w:rPr>
        <w:t xml:space="preserve">haut de sous-sol </w:t>
      </w:r>
      <w:r w:rsidR="00336908" w:rsidRPr="006C100E">
        <w:rPr>
          <w:rFonts w:ascii="Tahoma" w:eastAsia="Times New Roman" w:hAnsi="Tahoma" w:cs="Tahoma"/>
          <w:sz w:val="22"/>
          <w:szCs w:val="22"/>
          <w:lang w:eastAsia="fr-FR"/>
        </w:rPr>
        <w:t xml:space="preserve">isolant KP1 </w:t>
      </w:r>
      <w:r w:rsidR="00336908">
        <w:rPr>
          <w:rFonts w:ascii="Tahoma" w:eastAsia="Times New Roman" w:hAnsi="Tahoma" w:cs="Tahoma"/>
          <w:sz w:val="22"/>
          <w:szCs w:val="22"/>
          <w:lang w:eastAsia="fr-FR"/>
        </w:rPr>
        <w:t>ou en chape de ravoirage</w:t>
      </w:r>
      <w:r w:rsidR="00BC37E4">
        <w:rPr>
          <w:rFonts w:ascii="Tahoma" w:eastAsia="Times New Roman" w:hAnsi="Tahoma" w:cs="Tahoma"/>
          <w:sz w:val="22"/>
          <w:szCs w:val="22"/>
          <w:lang w:eastAsia="fr-FR"/>
        </w:rPr>
        <w:t>.</w:t>
      </w:r>
    </w:p>
    <w:p w14:paraId="0604A26F" w14:textId="77777777" w:rsidR="00702068" w:rsidRDefault="00702068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71E857BF" w14:textId="37E1AF3A" w:rsidR="004F5252" w:rsidRPr="00FC335A" w:rsidRDefault="004F5252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Dans le cas d’intégration des réseaux hydrauliques 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>(eau chaud et eau froide sanitaire) dans la dalle de compression</w:t>
      </w:r>
      <w:r w:rsidR="006C100E">
        <w:rPr>
          <w:rFonts w:ascii="Tahoma" w:eastAsia="Times New Roman" w:hAnsi="Tahoma" w:cs="Tahoma"/>
          <w:sz w:val="22"/>
          <w:szCs w:val="22"/>
          <w:lang w:eastAsia="fr-FR"/>
        </w:rPr>
        <w:t>, son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 xml:space="preserve"> épaisseur 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 xml:space="preserve">minimale 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>sera po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>rtée à 7 cm</w:t>
      </w:r>
      <w:r w:rsidR="00F14C2B">
        <w:rPr>
          <w:rFonts w:ascii="Tahoma" w:eastAsia="Times New Roman" w:hAnsi="Tahoma" w:cs="Tahoma"/>
          <w:sz w:val="22"/>
          <w:szCs w:val="22"/>
          <w:lang w:eastAsia="fr-FR"/>
        </w:rPr>
        <w:t>, avec des fourreaux n’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>excédant</w:t>
      </w:r>
      <w:r w:rsidR="00F14C2B">
        <w:rPr>
          <w:rFonts w:ascii="Tahoma" w:eastAsia="Times New Roman" w:hAnsi="Tahoma" w:cs="Tahoma"/>
          <w:sz w:val="22"/>
          <w:szCs w:val="22"/>
          <w:lang w:eastAsia="fr-FR"/>
        </w:rPr>
        <w:t xml:space="preserve"> pas 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 xml:space="preserve">un diamètre de </w:t>
      </w:r>
      <w:r w:rsidR="00FC15C0">
        <w:rPr>
          <w:rFonts w:ascii="Tahoma" w:eastAsia="Times New Roman" w:hAnsi="Tahoma" w:cs="Tahoma"/>
          <w:sz w:val="22"/>
          <w:szCs w:val="22"/>
          <w:lang w:eastAsia="fr-FR"/>
        </w:rPr>
        <w:t>20 mm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 xml:space="preserve"> (au-delà l’épaisseur de la dalle de compression sera augmentée en conséquence)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>.</w:t>
      </w:r>
    </w:p>
    <w:p w14:paraId="40032AF4" w14:textId="77777777" w:rsidR="007B3614" w:rsidRDefault="007B3614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3F915201" w14:textId="48AD6B88" w:rsidR="005822F7" w:rsidRDefault="005822F7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lastRenderedPageBreak/>
        <w:t>Dans le cas d’intégration des réseaux électriques dans la dalle de compression</w:t>
      </w:r>
      <w:r w:rsidR="006C100E">
        <w:rPr>
          <w:rFonts w:ascii="Tahoma" w:eastAsia="Times New Roman" w:hAnsi="Tahoma" w:cs="Tahoma"/>
          <w:sz w:val="22"/>
          <w:szCs w:val="22"/>
          <w:lang w:eastAsia="fr-FR"/>
        </w:rPr>
        <w:t xml:space="preserve">, son </w:t>
      </w:r>
      <w:r>
        <w:rPr>
          <w:rFonts w:ascii="Tahoma" w:eastAsia="Times New Roman" w:hAnsi="Tahoma" w:cs="Tahoma"/>
          <w:sz w:val="22"/>
          <w:szCs w:val="22"/>
          <w:lang w:eastAsia="fr-FR"/>
        </w:rPr>
        <w:t>épaisseur minimale sera portée à 8 cm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>, avec des fourreaux n’excédant pas un diamètre de 20 mm (au-delà l’épaisseur de la dalle de compression sera augmentée en conséquence).</w:t>
      </w:r>
    </w:p>
    <w:p w14:paraId="154EA7FD" w14:textId="77777777" w:rsidR="00F0627F" w:rsidRDefault="00F0627F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684E27CD" w14:textId="3B01459A" w:rsidR="00F0627F" w:rsidRDefault="00F0627F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A91557">
        <w:rPr>
          <w:rFonts w:ascii="Tahoma" w:eastAsia="Calibri" w:hAnsi="Tahoma" w:cs="Tahoma"/>
          <w:sz w:val="22"/>
          <w:szCs w:val="22"/>
        </w:rPr>
        <w:t>L</w:t>
      </w:r>
      <w:r>
        <w:rPr>
          <w:rFonts w:ascii="Tahoma" w:eastAsia="Calibri" w:hAnsi="Tahoma" w:cs="Tahoma"/>
          <w:sz w:val="22"/>
          <w:szCs w:val="22"/>
        </w:rPr>
        <w:t xml:space="preserve">’éventuelle </w:t>
      </w:r>
      <w:r w:rsidRPr="00A91557">
        <w:rPr>
          <w:rFonts w:ascii="Tahoma" w:eastAsia="Calibri" w:hAnsi="Tahoma" w:cs="Tahoma"/>
          <w:sz w:val="22"/>
          <w:szCs w:val="22"/>
        </w:rPr>
        <w:t>chape</w:t>
      </w:r>
      <w:r>
        <w:rPr>
          <w:rFonts w:ascii="Tahoma" w:eastAsia="Calibri" w:hAnsi="Tahoma" w:cs="Tahoma"/>
          <w:sz w:val="22"/>
          <w:szCs w:val="22"/>
        </w:rPr>
        <w:t xml:space="preserve"> de ravoirage </w:t>
      </w:r>
      <w:r w:rsidRPr="00A91557">
        <w:rPr>
          <w:rFonts w:ascii="Tahoma" w:eastAsia="Calibri" w:hAnsi="Tahoma" w:cs="Tahoma"/>
          <w:sz w:val="22"/>
          <w:szCs w:val="22"/>
        </w:rPr>
        <w:t>rapportée au-dessus de la dalle de compression ser</w:t>
      </w:r>
      <w:r>
        <w:rPr>
          <w:rFonts w:ascii="Tahoma" w:eastAsia="Calibri" w:hAnsi="Tahoma" w:cs="Tahoma"/>
          <w:sz w:val="22"/>
          <w:szCs w:val="22"/>
        </w:rPr>
        <w:t>a</w:t>
      </w:r>
      <w:r w:rsidRPr="00A91557">
        <w:rPr>
          <w:rFonts w:ascii="Tahoma" w:eastAsia="Calibri" w:hAnsi="Tahoma" w:cs="Tahoma"/>
          <w:sz w:val="22"/>
          <w:szCs w:val="22"/>
        </w:rPr>
        <w:t xml:space="preserve"> exécuté</w:t>
      </w:r>
      <w:r>
        <w:rPr>
          <w:rFonts w:ascii="Tahoma" w:eastAsia="Calibri" w:hAnsi="Tahoma" w:cs="Tahoma"/>
          <w:sz w:val="22"/>
          <w:szCs w:val="22"/>
        </w:rPr>
        <w:t>e</w:t>
      </w:r>
      <w:r w:rsidRPr="00A91557">
        <w:rPr>
          <w:rFonts w:ascii="Tahoma" w:eastAsia="Calibri" w:hAnsi="Tahoma" w:cs="Tahoma"/>
          <w:sz w:val="22"/>
          <w:szCs w:val="22"/>
        </w:rPr>
        <w:t xml:space="preserve"> selon les DTU ou </w:t>
      </w:r>
      <w:proofErr w:type="spellStart"/>
      <w:r w:rsidRPr="00A91557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A91557">
        <w:rPr>
          <w:rFonts w:ascii="Tahoma" w:eastAsia="Calibri" w:hAnsi="Tahoma" w:cs="Tahoma"/>
          <w:sz w:val="22"/>
          <w:szCs w:val="22"/>
        </w:rPr>
        <w:t xml:space="preserve"> auxquels </w:t>
      </w:r>
      <w:r>
        <w:rPr>
          <w:rFonts w:ascii="Tahoma" w:eastAsia="Calibri" w:hAnsi="Tahoma" w:cs="Tahoma"/>
          <w:sz w:val="22"/>
          <w:szCs w:val="22"/>
        </w:rPr>
        <w:t>elle</w:t>
      </w:r>
      <w:r w:rsidRPr="00A91557">
        <w:rPr>
          <w:rFonts w:ascii="Tahoma" w:eastAsia="Calibri" w:hAnsi="Tahoma" w:cs="Tahoma"/>
          <w:sz w:val="22"/>
          <w:szCs w:val="22"/>
        </w:rPr>
        <w:t xml:space="preserve"> se rapporte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23FB8C66" w14:textId="77777777" w:rsidR="00C45D26" w:rsidRDefault="00C45D26" w:rsidP="00635C6E">
      <w:pP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</w:pPr>
    </w:p>
    <w:p w14:paraId="41229F33" w14:textId="02F24988" w:rsidR="00635C6E" w:rsidRPr="00914EFB" w:rsidRDefault="00635C6E" w:rsidP="00635C6E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14EFB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>Lot Carrelage, Faïences, Chapes</w:t>
      </w:r>
      <w:r w:rsidRPr="00914EFB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684250A6" w14:textId="77777777" w:rsidR="00635C6E" w:rsidRPr="00914EFB" w:rsidRDefault="00635C6E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</w:p>
    <w:p w14:paraId="26CA14A0" w14:textId="27822AA6" w:rsidR="00045127" w:rsidRPr="00045127" w:rsidRDefault="00045127" w:rsidP="00045127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</w:t>
      </w:r>
      <w:r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 xml:space="preserve">solation thermique rapportée en chape flottante </w:t>
      </w:r>
    </w:p>
    <w:p w14:paraId="1F9E6E58" w14:textId="103E84BD" w:rsidR="00C561B7" w:rsidRDefault="00C12149" w:rsidP="00C561B7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Le p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 xml:space="preserve">lancher </w:t>
      </w:r>
      <w:r w:rsidR="005516D2">
        <w:rPr>
          <w:rFonts w:ascii="Tahoma" w:eastAsia="Times New Roman" w:hAnsi="Tahoma" w:cs="Tahoma"/>
          <w:sz w:val="22"/>
          <w:szCs w:val="22"/>
          <w:lang w:eastAsia="fr-FR"/>
        </w:rPr>
        <w:t xml:space="preserve">haut de sous-sol 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 xml:space="preserve">isolant KP1 </w:t>
      </w:r>
      <w:r>
        <w:rPr>
          <w:rFonts w:ascii="Tahoma" w:eastAsia="Times New Roman" w:hAnsi="Tahoma" w:cs="Tahoma"/>
          <w:sz w:val="22"/>
          <w:szCs w:val="22"/>
          <w:lang w:eastAsia="fr-FR"/>
        </w:rPr>
        <w:t>est compatible avec une</w:t>
      </w:r>
      <w:r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</w:t>
      </w:r>
      <w:r w:rsidR="00C561B7">
        <w:rPr>
          <w:rFonts w:ascii="Tahoma" w:eastAsia="Times New Roman" w:hAnsi="Tahoma" w:cs="Tahoma"/>
          <w:bCs/>
          <w:sz w:val="22"/>
          <w:szCs w:val="22"/>
          <w:lang w:eastAsia="fr-FR"/>
        </w:rPr>
        <w:t>isolation thermique</w:t>
      </w:r>
      <w:r w:rsidR="007D02E5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complémentaire,</w:t>
      </w:r>
      <w:r w:rsidR="00C561B7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rapportée en face supérieure de dalle de compression</w:t>
      </w:r>
      <w:r w:rsidR="007D02E5">
        <w:rPr>
          <w:rFonts w:ascii="Tahoma" w:eastAsia="Times New Roman" w:hAnsi="Tahoma" w:cs="Tahoma"/>
          <w:bCs/>
          <w:sz w:val="22"/>
          <w:szCs w:val="22"/>
          <w:lang w:eastAsia="fr-FR"/>
        </w:rPr>
        <w:t>.</w:t>
      </w:r>
    </w:p>
    <w:p w14:paraId="18DEBAE0" w14:textId="77777777" w:rsidR="00C561B7" w:rsidRDefault="00C561B7" w:rsidP="00C561B7">
      <w:pPr>
        <w:jc w:val="both"/>
        <w:rPr>
          <w:rFonts w:ascii="Tahoma" w:eastAsia="Calibri" w:hAnsi="Tahoma" w:cs="Tahoma"/>
          <w:sz w:val="22"/>
          <w:szCs w:val="22"/>
        </w:rPr>
      </w:pPr>
    </w:p>
    <w:p w14:paraId="24E03DA6" w14:textId="276A16C4" w:rsidR="00C561B7" w:rsidRPr="00A91557" w:rsidRDefault="00C561B7" w:rsidP="00C561B7">
      <w:p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 xml:space="preserve">Les chapes, revêtements ou formes de pose rapportées au-dessus de la dalle de compression seront exécutés selon les DTU ou </w:t>
      </w:r>
      <w:proofErr w:type="spellStart"/>
      <w:r w:rsidRPr="00A91557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A91557">
        <w:rPr>
          <w:rFonts w:ascii="Tahoma" w:eastAsia="Calibri" w:hAnsi="Tahoma" w:cs="Tahoma"/>
          <w:sz w:val="22"/>
          <w:szCs w:val="22"/>
        </w:rPr>
        <w:t xml:space="preserve"> auxquels ils se rapportent et comporteront si nécessaire</w:t>
      </w:r>
      <w:r w:rsidR="00855089">
        <w:rPr>
          <w:rFonts w:ascii="Tahoma" w:eastAsia="Calibri" w:hAnsi="Tahoma" w:cs="Tahoma"/>
          <w:sz w:val="22"/>
          <w:szCs w:val="22"/>
        </w:rPr>
        <w:t> :</w:t>
      </w:r>
    </w:p>
    <w:p w14:paraId="68F8C194" w14:textId="77777777" w:rsidR="002C1279" w:rsidRPr="00406312" w:rsidRDefault="002C1279" w:rsidP="002C1279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des joints de fractionnement pour limiter les surfaces à 40 m²,</w:t>
      </w:r>
    </w:p>
    <w:p w14:paraId="2A274B58" w14:textId="77777777" w:rsidR="002C1279" w:rsidRPr="00406312" w:rsidRDefault="002C1279" w:rsidP="002C1279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une armature anti-retrait par treillis soudé maille 100 x 100 mm, fibres métalliques ou synthétiques,</w:t>
      </w:r>
    </w:p>
    <w:p w14:paraId="40823D1F" w14:textId="77777777" w:rsidR="002C1279" w:rsidRPr="00406312" w:rsidRDefault="002C1279" w:rsidP="002C1279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une couche de désolidarisation,</w:t>
      </w:r>
    </w:p>
    <w:p w14:paraId="5F6F930B" w14:textId="77777777" w:rsidR="002C1279" w:rsidRPr="00406312" w:rsidRDefault="002C1279" w:rsidP="002C1279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r w:rsidRPr="00406312">
        <w:rPr>
          <w:rFonts w:ascii="Tahoma" w:eastAsia="Calibri" w:hAnsi="Tahoma" w:cs="Tahoma"/>
          <w:sz w:val="22"/>
          <w:szCs w:val="22"/>
        </w:rPr>
        <w:t>une résistance thermique compatible système de plancher chauffant le cas échéant</w:t>
      </w:r>
    </w:p>
    <w:p w14:paraId="0F32847C" w14:textId="77777777" w:rsidR="00C45D26" w:rsidRDefault="00C45D26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</w:p>
    <w:p w14:paraId="455C9594" w14:textId="6C34E9AE" w:rsidR="00AB7140" w:rsidRPr="00AB7140" w:rsidRDefault="00AB7140" w:rsidP="00AB7140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</w:t>
      </w:r>
      <w:r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solation acoustique</w:t>
      </w: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 xml:space="preserve"> </w:t>
      </w:r>
    </w:p>
    <w:p w14:paraId="531CEA70" w14:textId="408120EE" w:rsidR="00635C6E" w:rsidRPr="00914EFB" w:rsidRDefault="00EB0128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bCs/>
          <w:sz w:val="22"/>
          <w:szCs w:val="22"/>
          <w:lang w:eastAsia="fr-FR"/>
        </w:rPr>
        <w:t>Si nécessaire, l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’isolation phonique entre </w:t>
      </w:r>
      <w:r w:rsidR="00C45D26">
        <w:rPr>
          <w:rFonts w:ascii="Tahoma" w:eastAsia="Times New Roman" w:hAnsi="Tahoma" w:cs="Tahoma"/>
          <w:bCs/>
          <w:sz w:val="22"/>
          <w:szCs w:val="22"/>
          <w:lang w:eastAsia="fr-FR"/>
        </w:rPr>
        <w:t>pièces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attenant</w:t>
      </w:r>
      <w:r w:rsidR="00C45D26">
        <w:rPr>
          <w:rFonts w:ascii="Tahoma" w:eastAsia="Times New Roman" w:hAnsi="Tahoma" w:cs="Tahoma"/>
          <w:bCs/>
          <w:sz w:val="22"/>
          <w:szCs w:val="22"/>
          <w:lang w:eastAsia="fr-FR"/>
        </w:rPr>
        <w:t>es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(transmissions latérales des bruits d’impact) sera assurée soit par la mise en place d’une chape acoustique sous résilient de type ASSOUR CHAPE (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sym w:font="Symbol" w:char="F044"/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>L 19 dB minimum) ou similaire en face supérieure de dalle de compression (l’entreprise veillera particulièrement à la bonne mise en place du relevé en périphérie de la dalle avant coulage de la chape) ; soit par la mise en place d’un revêtement de sol souple posé sur le plancher après avoir effectué un ragréage au mortier liquide de la dalle de compression.</w:t>
      </w:r>
    </w:p>
    <w:p w14:paraId="0659E13D" w14:textId="77777777" w:rsidR="00635C6E" w:rsidRPr="00FC335A" w:rsidRDefault="00635C6E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4FAD6BE9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79248B" w14:textId="5B394C9B" w:rsidR="00137EF9" w:rsidRPr="00B96FB5" w:rsidRDefault="00137EF9" w:rsidP="00C1272B">
      <w:pPr>
        <w:rPr>
          <w:rFonts w:ascii="Tahoma" w:eastAsia="Calibri" w:hAnsi="Tahoma" w:cs="Tahoma"/>
          <w:sz w:val="22"/>
          <w:szCs w:val="22"/>
        </w:rPr>
      </w:pPr>
    </w:p>
    <w:sectPr w:rsidR="00137EF9" w:rsidRPr="00B96FB5" w:rsidSect="003B0D6D">
      <w:headerReference w:type="default" r:id="rId8"/>
      <w:footerReference w:type="default" r:id="rId9"/>
      <w:pgSz w:w="11900" w:h="16840"/>
      <w:pgMar w:top="2410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FED2" w14:textId="77777777" w:rsidR="006843EA" w:rsidRDefault="006843EA" w:rsidP="00A70889">
      <w:r>
        <w:separator/>
      </w:r>
    </w:p>
  </w:endnote>
  <w:endnote w:type="continuationSeparator" w:id="0">
    <w:p w14:paraId="70A0F49A" w14:textId="77777777" w:rsidR="006843EA" w:rsidRDefault="006843EA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71811629" name="Image 571811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4654" w14:textId="77777777" w:rsidR="006843EA" w:rsidRDefault="006843EA" w:rsidP="00A70889">
      <w:r>
        <w:separator/>
      </w:r>
    </w:p>
  </w:footnote>
  <w:footnote w:type="continuationSeparator" w:id="0">
    <w:p w14:paraId="5E04F888" w14:textId="77777777" w:rsidR="006843EA" w:rsidRDefault="006843EA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688244255" name="Image 688244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405"/>
    <w:multiLevelType w:val="hybridMultilevel"/>
    <w:tmpl w:val="6840F562"/>
    <w:lvl w:ilvl="0" w:tplc="982EC5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4551">
    <w:abstractNumId w:val="2"/>
  </w:num>
  <w:num w:numId="2" w16cid:durableId="1992900990">
    <w:abstractNumId w:val="2"/>
  </w:num>
  <w:num w:numId="3" w16cid:durableId="347751903">
    <w:abstractNumId w:val="1"/>
  </w:num>
  <w:num w:numId="4" w16cid:durableId="2039237198">
    <w:abstractNumId w:val="3"/>
  </w:num>
  <w:num w:numId="5" w16cid:durableId="865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02208"/>
    <w:rsid w:val="00012EA2"/>
    <w:rsid w:val="00014E90"/>
    <w:rsid w:val="00027313"/>
    <w:rsid w:val="00033899"/>
    <w:rsid w:val="00036E12"/>
    <w:rsid w:val="00045127"/>
    <w:rsid w:val="000468D2"/>
    <w:rsid w:val="000C199B"/>
    <w:rsid w:val="000C4875"/>
    <w:rsid w:val="000D69BC"/>
    <w:rsid w:val="000E0961"/>
    <w:rsid w:val="00137EF9"/>
    <w:rsid w:val="00153866"/>
    <w:rsid w:val="00166AD1"/>
    <w:rsid w:val="001A3095"/>
    <w:rsid w:val="001B4AA1"/>
    <w:rsid w:val="001C5A99"/>
    <w:rsid w:val="001D79E9"/>
    <w:rsid w:val="001E146E"/>
    <w:rsid w:val="001F4718"/>
    <w:rsid w:val="001F747E"/>
    <w:rsid w:val="0022444A"/>
    <w:rsid w:val="00235BB0"/>
    <w:rsid w:val="0025562C"/>
    <w:rsid w:val="00295D3B"/>
    <w:rsid w:val="00297638"/>
    <w:rsid w:val="002C1279"/>
    <w:rsid w:val="002E4866"/>
    <w:rsid w:val="00327C98"/>
    <w:rsid w:val="00336908"/>
    <w:rsid w:val="0033719C"/>
    <w:rsid w:val="00353956"/>
    <w:rsid w:val="003B0D6D"/>
    <w:rsid w:val="003C161E"/>
    <w:rsid w:val="003D4214"/>
    <w:rsid w:val="003E1CEC"/>
    <w:rsid w:val="00436DD8"/>
    <w:rsid w:val="00457032"/>
    <w:rsid w:val="00470028"/>
    <w:rsid w:val="004D2A06"/>
    <w:rsid w:val="004F5252"/>
    <w:rsid w:val="00520B9E"/>
    <w:rsid w:val="00543E7B"/>
    <w:rsid w:val="005516D2"/>
    <w:rsid w:val="005665F6"/>
    <w:rsid w:val="005822F7"/>
    <w:rsid w:val="0059328D"/>
    <w:rsid w:val="00595CC7"/>
    <w:rsid w:val="00613ED3"/>
    <w:rsid w:val="00635C6E"/>
    <w:rsid w:val="006536DD"/>
    <w:rsid w:val="0065419A"/>
    <w:rsid w:val="006570AA"/>
    <w:rsid w:val="006843EA"/>
    <w:rsid w:val="006903FA"/>
    <w:rsid w:val="006A76A3"/>
    <w:rsid w:val="006B6A75"/>
    <w:rsid w:val="006C100E"/>
    <w:rsid w:val="006C13CC"/>
    <w:rsid w:val="00701840"/>
    <w:rsid w:val="00702068"/>
    <w:rsid w:val="007105E1"/>
    <w:rsid w:val="00723F95"/>
    <w:rsid w:val="00795153"/>
    <w:rsid w:val="007B3614"/>
    <w:rsid w:val="007D02E5"/>
    <w:rsid w:val="00832DD1"/>
    <w:rsid w:val="00846A89"/>
    <w:rsid w:val="00855089"/>
    <w:rsid w:val="008616D5"/>
    <w:rsid w:val="008743AD"/>
    <w:rsid w:val="008911E6"/>
    <w:rsid w:val="00903969"/>
    <w:rsid w:val="009C03DE"/>
    <w:rsid w:val="009F19DD"/>
    <w:rsid w:val="00A038A9"/>
    <w:rsid w:val="00A062CB"/>
    <w:rsid w:val="00A36E74"/>
    <w:rsid w:val="00A41191"/>
    <w:rsid w:val="00A5549B"/>
    <w:rsid w:val="00A70889"/>
    <w:rsid w:val="00A72A31"/>
    <w:rsid w:val="00A91557"/>
    <w:rsid w:val="00AB1B34"/>
    <w:rsid w:val="00AB7140"/>
    <w:rsid w:val="00B34906"/>
    <w:rsid w:val="00B96FB5"/>
    <w:rsid w:val="00BB4B5F"/>
    <w:rsid w:val="00BC37E4"/>
    <w:rsid w:val="00C0289B"/>
    <w:rsid w:val="00C12149"/>
    <w:rsid w:val="00C1272B"/>
    <w:rsid w:val="00C26FC8"/>
    <w:rsid w:val="00C45D26"/>
    <w:rsid w:val="00C561B7"/>
    <w:rsid w:val="00C6348A"/>
    <w:rsid w:val="00CC7335"/>
    <w:rsid w:val="00CC7DED"/>
    <w:rsid w:val="00CE40C6"/>
    <w:rsid w:val="00D13843"/>
    <w:rsid w:val="00DA113B"/>
    <w:rsid w:val="00DC09A4"/>
    <w:rsid w:val="00DC25CE"/>
    <w:rsid w:val="00DD7F4C"/>
    <w:rsid w:val="00E01A52"/>
    <w:rsid w:val="00E06955"/>
    <w:rsid w:val="00E97B08"/>
    <w:rsid w:val="00EB0128"/>
    <w:rsid w:val="00EC705C"/>
    <w:rsid w:val="00F0627F"/>
    <w:rsid w:val="00F14C2B"/>
    <w:rsid w:val="00F15611"/>
    <w:rsid w:val="00F61219"/>
    <w:rsid w:val="00F80EF8"/>
    <w:rsid w:val="00FC15C0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BARBIER, Vincent</cp:lastModifiedBy>
  <cp:revision>91</cp:revision>
  <dcterms:created xsi:type="dcterms:W3CDTF">2021-07-11T15:45:00Z</dcterms:created>
  <dcterms:modified xsi:type="dcterms:W3CDTF">2024-01-19T04:44:00Z</dcterms:modified>
</cp:coreProperties>
</file>